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0D72" w14:textId="77777777" w:rsidR="00AE4779" w:rsidRDefault="00AE4779">
      <w:pPr>
        <w:spacing w:after="247" w:line="259" w:lineRule="auto"/>
        <w:ind w:left="0" w:firstLine="0"/>
        <w:jc w:val="left"/>
      </w:pPr>
    </w:p>
    <w:p w14:paraId="441C0D73" w14:textId="77777777" w:rsidR="00AE4779" w:rsidRDefault="00AE4779">
      <w:pPr>
        <w:spacing w:after="247" w:line="259" w:lineRule="auto"/>
        <w:ind w:left="0" w:firstLine="0"/>
        <w:jc w:val="left"/>
      </w:pPr>
    </w:p>
    <w:p w14:paraId="677A24A4" w14:textId="044AE92F" w:rsidR="00A51C18" w:rsidRPr="00A51C18" w:rsidRDefault="000753F8" w:rsidP="00A51C18">
      <w:pPr>
        <w:spacing w:after="247" w:line="259" w:lineRule="auto"/>
        <w:ind w:left="0" w:firstLine="0"/>
        <w:jc w:val="left"/>
        <w:rPr>
          <w:rFonts w:ascii="Avenir Heavy" w:hAnsi="Avenir Heavy"/>
        </w:rPr>
      </w:pPr>
      <w:r>
        <w:rPr>
          <w:rFonts w:ascii="Avenir Heavy" w:hAnsi="Avenir Heavy"/>
        </w:rPr>
        <w:t xml:space="preserve">Bozza di Ordine del Giorno per Enti Locali in sostegno al Trattato sulla Proibizione delle Armi Nucleari TPNW </w:t>
      </w:r>
      <w:r w:rsidR="000F1B01">
        <w:rPr>
          <w:rFonts w:ascii="Avenir Heavy" w:hAnsi="Avenir Heavy"/>
        </w:rPr>
        <w:t>–</w:t>
      </w:r>
      <w:r w:rsidR="00934F42">
        <w:rPr>
          <w:rFonts w:ascii="Avenir Heavy" w:hAnsi="Avenir Heavy"/>
        </w:rPr>
        <w:t xml:space="preserve"> </w:t>
      </w:r>
      <w:r w:rsidR="000F1B01">
        <w:rPr>
          <w:rFonts w:ascii="Avenir Heavy" w:hAnsi="Avenir Heavy"/>
        </w:rPr>
        <w:t xml:space="preserve">modificabile e </w:t>
      </w:r>
      <w:r w:rsidR="00A51C18" w:rsidRPr="00A51C18">
        <w:rPr>
          <w:rFonts w:ascii="Avenir Heavy" w:hAnsi="Avenir Heavy"/>
          <w:b/>
          <w:bCs/>
        </w:rPr>
        <w:t>adattabile alle specifiche situazioni</w:t>
      </w:r>
      <w:r w:rsidR="000B5419">
        <w:rPr>
          <w:rFonts w:ascii="Avenir Heavy" w:hAnsi="Avenir Heavy"/>
          <w:b/>
          <w:bCs/>
        </w:rPr>
        <w:t xml:space="preserve"> dei Comuni, Province e Region</w:t>
      </w:r>
      <w:r w:rsidR="000111D7">
        <w:rPr>
          <w:rFonts w:ascii="Avenir Heavy" w:hAnsi="Avenir Heavy"/>
          <w:b/>
          <w:bCs/>
        </w:rPr>
        <w:t>i interessati.</w:t>
      </w:r>
    </w:p>
    <w:p w14:paraId="441C0D75" w14:textId="53DC97BF" w:rsidR="00AE4779" w:rsidRDefault="00AE4779" w:rsidP="00A51C18">
      <w:pPr>
        <w:spacing w:after="247" w:line="259" w:lineRule="auto"/>
        <w:ind w:left="0" w:firstLine="0"/>
        <w:jc w:val="left"/>
        <w:rPr>
          <w:rFonts w:ascii="PP Editorial New Light" w:eastAsia="PP Editorial New Light" w:hAnsi="PP Editorial New Light" w:cs="PP Editorial New Light"/>
        </w:rPr>
      </w:pPr>
    </w:p>
    <w:p w14:paraId="441C0D76" w14:textId="77777777" w:rsidR="00AE4779" w:rsidRDefault="000753F8" w:rsidP="005733AB">
      <w:pPr>
        <w:spacing w:before="240" w:after="240"/>
        <w:ind w:left="0" w:firstLine="0"/>
        <w:jc w:val="center"/>
        <w:rPr>
          <w:rFonts w:ascii="Avenir Book" w:eastAsia="Avenir Book" w:hAnsi="Avenir Book" w:cs="Avenir Book"/>
        </w:rPr>
      </w:pPr>
      <w:r>
        <w:rPr>
          <w:rFonts w:ascii="Avenir Book" w:hAnsi="Avenir Book"/>
        </w:rPr>
        <w:t>Il Consiglio Comunale - Provinciale - Regionale di ______________</w:t>
      </w:r>
    </w:p>
    <w:p w14:paraId="441C0D77" w14:textId="77777777" w:rsidR="00AE4779" w:rsidRDefault="00AE4779">
      <w:pPr>
        <w:ind w:left="0" w:firstLine="0"/>
        <w:rPr>
          <w:rFonts w:ascii="Avenir Book" w:eastAsia="Avenir Book" w:hAnsi="Avenir Book" w:cs="Avenir Book"/>
        </w:rPr>
      </w:pPr>
    </w:p>
    <w:p w14:paraId="441C0D79" w14:textId="7688DB14" w:rsidR="00AE4779" w:rsidRDefault="000753F8" w:rsidP="00984C83">
      <w:pPr>
        <w:spacing w:after="240"/>
        <w:ind w:left="0" w:firstLine="0"/>
        <w:rPr>
          <w:rFonts w:ascii="Avenir Book" w:eastAsia="Avenir Book" w:hAnsi="Avenir Book" w:cs="Avenir Book"/>
        </w:rPr>
      </w:pPr>
      <w:r>
        <w:rPr>
          <w:rFonts w:ascii="Avenir Book" w:hAnsi="Avenir Book"/>
        </w:rPr>
        <w:t xml:space="preserve">Considerato che: </w:t>
      </w:r>
    </w:p>
    <w:p w14:paraId="441C0D7A" w14:textId="77777777" w:rsidR="00AE4779" w:rsidRDefault="000753F8">
      <w:pPr>
        <w:numPr>
          <w:ilvl w:val="0"/>
          <w:numId w:val="1"/>
        </w:numPr>
        <w:rPr>
          <w:rFonts w:ascii="Avenir Book" w:hAnsi="Avenir Book"/>
        </w:rPr>
      </w:pPr>
      <w:r>
        <w:rPr>
          <w:rFonts w:ascii="Avenir Book" w:hAnsi="Avenir Book"/>
        </w:rPr>
        <w:t>la presenza negli arsenali e la diffusione di armi nucleari rappresenta ancora oggi una delle più grandi minacce alla pace e alla sicurezza internazionale;</w:t>
      </w:r>
    </w:p>
    <w:p w14:paraId="441C0D7B" w14:textId="1ABF5751" w:rsidR="00AE4779" w:rsidRDefault="000753F8">
      <w:pPr>
        <w:numPr>
          <w:ilvl w:val="0"/>
          <w:numId w:val="1"/>
        </w:numPr>
        <w:rPr>
          <w:rFonts w:ascii="Avenir Book" w:hAnsi="Avenir Book"/>
        </w:rPr>
      </w:pPr>
      <w:r>
        <w:rPr>
          <w:rFonts w:ascii="Avenir Book" w:hAnsi="Avenir Book"/>
        </w:rPr>
        <w:t>l’Italia ha ratificato nel 1975 il Trattato di Non Proliferazione (</w:t>
      </w:r>
      <w:r w:rsidR="003E5962">
        <w:rPr>
          <w:rFonts w:ascii="Avenir Book" w:hAnsi="Avenir Book"/>
        </w:rPr>
        <w:t>NPT</w:t>
      </w:r>
      <w:r>
        <w:rPr>
          <w:rFonts w:ascii="Avenir Book" w:hAnsi="Avenir Book"/>
        </w:rPr>
        <w:t xml:space="preserve">) che impone a tutti gli Stati parte di impegnarsi per realizzare il disarmo nucleare totale e globale; e aderisce al </w:t>
      </w:r>
      <w:r w:rsidR="003E5962">
        <w:rPr>
          <w:rFonts w:ascii="Avenir Book" w:hAnsi="Avenir Book"/>
        </w:rPr>
        <w:t>NPT</w:t>
      </w:r>
      <w:r>
        <w:rPr>
          <w:rFonts w:ascii="Avenir Book" w:hAnsi="Avenir Book"/>
        </w:rPr>
        <w:t xml:space="preserve"> in qualità di Stato non dotato di armamenti nucleari, essendosi impegnata a non costruirne né a procurarsene in alcun modo; </w:t>
      </w:r>
    </w:p>
    <w:p w14:paraId="441C0D7C" w14:textId="30A0718E" w:rsidR="00AE4779" w:rsidRDefault="000753F8">
      <w:pPr>
        <w:numPr>
          <w:ilvl w:val="0"/>
          <w:numId w:val="1"/>
        </w:numPr>
        <w:rPr>
          <w:rFonts w:ascii="Avenir Book" w:hAnsi="Avenir Book"/>
        </w:rPr>
      </w:pPr>
      <w:r>
        <w:rPr>
          <w:rFonts w:ascii="Avenir Book" w:hAnsi="Avenir Book"/>
        </w:rPr>
        <w:t xml:space="preserve">sebbene gli accordi sul disarmo nucleare concordati tra le grandi potenze abbiano portato nei decenni allo smantellamento di decine di migliaia di armi nucleari, negli ultimi anni le operazioni di eliminazione sono talmente rallentate che, oltre 30 anni dopo la fine della Guerra Fredda, rimangono ancora negli arsenali circa </w:t>
      </w:r>
      <w:r w:rsidR="006F336D">
        <w:rPr>
          <w:rFonts w:ascii="Avenir Book" w:hAnsi="Avenir Book"/>
        </w:rPr>
        <w:t>12.705</w:t>
      </w:r>
      <w:r>
        <w:rPr>
          <w:rFonts w:ascii="Avenir Book" w:hAnsi="Avenir Book"/>
        </w:rPr>
        <w:t xml:space="preserve"> armi nucleari; </w:t>
      </w:r>
    </w:p>
    <w:p w14:paraId="441C0D7D" w14:textId="573B1F4D" w:rsidR="00AE4779" w:rsidRDefault="000753F8">
      <w:pPr>
        <w:numPr>
          <w:ilvl w:val="0"/>
          <w:numId w:val="1"/>
        </w:numPr>
        <w:rPr>
          <w:rFonts w:ascii="Avenir Book" w:hAnsi="Avenir Book"/>
        </w:rPr>
      </w:pPr>
      <w:r>
        <w:rPr>
          <w:rFonts w:ascii="Avenir Book" w:hAnsi="Avenir Book"/>
        </w:rPr>
        <w:t xml:space="preserve">un percorso denominato Iniziativa Umanitaria e promosso dalla società civile internazionale ha portato a una serie di conferenze internazionali, aperte agli Stati membri delle Nazioni Unite, il cui fine era di negoziare un Trattato sulla Proibizione delle Armi Nucleari </w:t>
      </w:r>
      <w:r w:rsidR="00137B5D">
        <w:rPr>
          <w:rFonts w:ascii="Avenir Book" w:hAnsi="Avenir Book"/>
        </w:rPr>
        <w:t>(</w:t>
      </w:r>
      <w:r>
        <w:rPr>
          <w:rFonts w:ascii="Avenir Book" w:hAnsi="Avenir Book"/>
        </w:rPr>
        <w:t>TPNW</w:t>
      </w:r>
      <w:r w:rsidR="00137B5D">
        <w:rPr>
          <w:rFonts w:ascii="Avenir Book" w:hAnsi="Avenir Book"/>
        </w:rPr>
        <w:t>)</w:t>
      </w:r>
      <w:r>
        <w:rPr>
          <w:rFonts w:ascii="Avenir Book" w:hAnsi="Avenir Book"/>
        </w:rPr>
        <w:t>;</w:t>
      </w:r>
    </w:p>
    <w:p w14:paraId="441C0D7E" w14:textId="05537C87" w:rsidR="00AE4779" w:rsidRDefault="000753F8">
      <w:pPr>
        <w:numPr>
          <w:ilvl w:val="0"/>
          <w:numId w:val="1"/>
        </w:numPr>
        <w:rPr>
          <w:rFonts w:ascii="Avenir Book" w:hAnsi="Avenir Book"/>
        </w:rPr>
      </w:pPr>
      <w:r>
        <w:rPr>
          <w:rFonts w:ascii="Avenir Book" w:hAnsi="Avenir Book"/>
        </w:rPr>
        <w:t xml:space="preserve">il </w:t>
      </w:r>
      <w:r w:rsidR="00137B5D">
        <w:rPr>
          <w:rFonts w:ascii="Avenir Book" w:hAnsi="Avenir Book"/>
        </w:rPr>
        <w:t>TPNW</w:t>
      </w:r>
      <w:r>
        <w:rPr>
          <w:rFonts w:ascii="Avenir Book" w:hAnsi="Avenir Book"/>
        </w:rPr>
        <w:t xml:space="preserve"> è stato in seguito negoziato </w:t>
      </w:r>
      <w:r w:rsidR="00AB4CAE">
        <w:rPr>
          <w:rFonts w:ascii="Avenir Book" w:hAnsi="Avenir Book"/>
        </w:rPr>
        <w:t>e</w:t>
      </w:r>
      <w:r>
        <w:rPr>
          <w:rFonts w:ascii="Avenir Book" w:hAnsi="Avenir Book"/>
        </w:rPr>
        <w:t xml:space="preserve"> adottato con il voto positivo di 122 Stati il 7 luglio 2017; aperto alla firma il 20 settembre 2017 ha raccolto al momento la firma di oltre 85 Stati; lo strumento di ratifica del 50° Stato è stato depositato alle Nazioni Unite il 24 ottobre 2020, per cui il Trattato è entrato in vigore il 22 gennaio 2021; </w:t>
      </w:r>
    </w:p>
    <w:p w14:paraId="3B4D48C4" w14:textId="3B823F3D" w:rsidR="00EA4BC3" w:rsidRDefault="00814480">
      <w:pPr>
        <w:numPr>
          <w:ilvl w:val="0"/>
          <w:numId w:val="1"/>
        </w:numPr>
        <w:rPr>
          <w:rFonts w:ascii="Avenir Book" w:hAnsi="Avenir Book"/>
        </w:rPr>
      </w:pPr>
      <w:r>
        <w:rPr>
          <w:rFonts w:ascii="Avenir Book" w:hAnsi="Avenir Book"/>
        </w:rPr>
        <w:t xml:space="preserve">la prima Conferenza degli Stati Parti del TPNW </w:t>
      </w:r>
      <w:r w:rsidR="009527A4">
        <w:rPr>
          <w:rFonts w:ascii="Avenir Book" w:hAnsi="Avenir Book"/>
        </w:rPr>
        <w:t xml:space="preserve">prevista inizialmente a un anno dalla sua entrata in vigore e </w:t>
      </w:r>
      <w:r w:rsidR="00C7757B">
        <w:rPr>
          <w:rFonts w:ascii="Avenir Book" w:hAnsi="Avenir Book"/>
        </w:rPr>
        <w:t>rinviata</w:t>
      </w:r>
      <w:r w:rsidR="009527A4">
        <w:rPr>
          <w:rFonts w:ascii="Avenir Book" w:hAnsi="Avenir Book"/>
        </w:rPr>
        <w:t xml:space="preserve"> a causa della pandemia da Covid-19, </w:t>
      </w:r>
      <w:r>
        <w:rPr>
          <w:rFonts w:ascii="Avenir Book" w:hAnsi="Avenir Book"/>
        </w:rPr>
        <w:t>avrà luogo dal 21 al 23 giugno 2022 a Vienna</w:t>
      </w:r>
      <w:r w:rsidR="009527A4">
        <w:rPr>
          <w:rFonts w:ascii="Avenir Book" w:hAnsi="Avenir Book"/>
        </w:rPr>
        <w:t>;</w:t>
      </w:r>
      <w:r>
        <w:rPr>
          <w:rFonts w:ascii="Avenir Book" w:hAnsi="Avenir Book"/>
        </w:rPr>
        <w:t xml:space="preserve"> </w:t>
      </w:r>
      <w:r w:rsidR="009527A4">
        <w:rPr>
          <w:rFonts w:ascii="Avenir Book" w:hAnsi="Avenir Book"/>
        </w:rPr>
        <w:t xml:space="preserve">alla Conferenza sono invitati a </w:t>
      </w:r>
      <w:r w:rsidR="009527A4">
        <w:rPr>
          <w:rFonts w:ascii="Avenir Book" w:hAnsi="Avenir Book"/>
        </w:rPr>
        <w:lastRenderedPageBreak/>
        <w:t xml:space="preserve">partecipare tutti gli Stati, anche quelli che non hanno aderito al Trattato, in qualità di Stati osservatori; </w:t>
      </w:r>
    </w:p>
    <w:p w14:paraId="7D140F4A" w14:textId="77777777" w:rsidR="00B356D4" w:rsidRDefault="00B356D4">
      <w:pPr>
        <w:ind w:left="0" w:firstLine="0"/>
        <w:rPr>
          <w:rFonts w:ascii="Avenir Book" w:hAnsi="Avenir Book"/>
        </w:rPr>
      </w:pPr>
    </w:p>
    <w:p w14:paraId="3CD36B4E" w14:textId="77777777" w:rsidR="00B356D4" w:rsidRDefault="00B356D4">
      <w:pPr>
        <w:ind w:left="0" w:firstLine="0"/>
        <w:rPr>
          <w:rFonts w:ascii="Avenir Book" w:hAnsi="Avenir Book"/>
        </w:rPr>
      </w:pPr>
    </w:p>
    <w:p w14:paraId="441C0D84" w14:textId="78126992" w:rsidR="00AE4779" w:rsidRDefault="000753F8" w:rsidP="00B356D4">
      <w:pPr>
        <w:spacing w:after="240"/>
        <w:ind w:left="0" w:firstLine="0"/>
        <w:rPr>
          <w:rFonts w:ascii="Avenir Book" w:hAnsi="Avenir Book"/>
        </w:rPr>
      </w:pPr>
      <w:r>
        <w:rPr>
          <w:rFonts w:ascii="Avenir Book" w:hAnsi="Avenir Book"/>
        </w:rPr>
        <w:t xml:space="preserve">Preso atto che: </w:t>
      </w:r>
    </w:p>
    <w:p w14:paraId="441C0D85" w14:textId="37E30EED" w:rsidR="00AE4779" w:rsidRDefault="000753F8" w:rsidP="00C92BC6">
      <w:pPr>
        <w:numPr>
          <w:ilvl w:val="0"/>
          <w:numId w:val="1"/>
        </w:numPr>
        <w:rPr>
          <w:rFonts w:ascii="Avenir Book" w:hAnsi="Avenir Book"/>
        </w:rPr>
      </w:pPr>
      <w:r>
        <w:rPr>
          <w:rFonts w:ascii="Avenir Book" w:hAnsi="Avenir Book"/>
        </w:rPr>
        <w:t xml:space="preserve">l’adesione al </w:t>
      </w:r>
      <w:r w:rsidR="00137B5D">
        <w:rPr>
          <w:rFonts w:ascii="Avenir Book" w:hAnsi="Avenir Book"/>
        </w:rPr>
        <w:t>TPNW</w:t>
      </w:r>
      <w:r>
        <w:rPr>
          <w:rFonts w:ascii="Avenir Book" w:hAnsi="Avenir Book"/>
        </w:rPr>
        <w:t xml:space="preserve"> sia un’azione che contribuisce a promuovere il dialogo e la diplomazia, lasciandosi alle spalle la logica obsoleta della deterrenza nucleare fondata sulla sfiducia reciproca;</w:t>
      </w:r>
    </w:p>
    <w:p w14:paraId="711F7D74" w14:textId="111974F1" w:rsidR="007D5BF8" w:rsidRDefault="000753F8" w:rsidP="00C92BC6">
      <w:pPr>
        <w:numPr>
          <w:ilvl w:val="0"/>
          <w:numId w:val="1"/>
        </w:numPr>
        <w:rPr>
          <w:rFonts w:ascii="Avenir Book" w:hAnsi="Avenir Book"/>
        </w:rPr>
      </w:pPr>
      <w:r>
        <w:rPr>
          <w:rFonts w:ascii="Avenir Book" w:hAnsi="Avenir Book"/>
        </w:rPr>
        <w:t xml:space="preserve">l’entrata in vigore del </w:t>
      </w:r>
      <w:r w:rsidR="00137B5D">
        <w:rPr>
          <w:rFonts w:ascii="Avenir Book" w:hAnsi="Avenir Book"/>
        </w:rPr>
        <w:t>TPNW</w:t>
      </w:r>
      <w:r>
        <w:rPr>
          <w:rFonts w:ascii="Avenir Book" w:hAnsi="Avenir Book"/>
        </w:rPr>
        <w:t xml:space="preserve"> potrà rafforzare la costruzione del paradigma di sicurezza internazionale costruito sulla multilateralità, sugli accordi per il disarmo, sulla sicurezza umana, che anche l’Italia in tante altre occasioni ha sostenuto;</w:t>
      </w:r>
    </w:p>
    <w:p w14:paraId="631E0BDC" w14:textId="5785E56E" w:rsidR="00C7757B" w:rsidRPr="00C7757B" w:rsidRDefault="00C7757B" w:rsidP="00C7757B">
      <w:pPr>
        <w:numPr>
          <w:ilvl w:val="0"/>
          <w:numId w:val="1"/>
        </w:numPr>
        <w:rPr>
          <w:rFonts w:ascii="Avenir Book" w:hAnsi="Avenir Book"/>
        </w:rPr>
      </w:pPr>
      <w:r>
        <w:rPr>
          <w:rFonts w:ascii="Avenir Book" w:hAnsi="Avenir Book"/>
        </w:rPr>
        <w:t xml:space="preserve">la prima Conferenza degli Stati Parti del TPNW fornirà un’importante occasione </w:t>
      </w:r>
      <w:r w:rsidRPr="00C7757B">
        <w:rPr>
          <w:rFonts w:ascii="Avenir Book" w:hAnsi="Avenir Book"/>
        </w:rPr>
        <w:t xml:space="preserve">al fine di constatare gli sforzi assidui e la forte determinazione sia degli Stati parti sia della </w:t>
      </w:r>
      <w:r>
        <w:rPr>
          <w:rFonts w:ascii="Avenir Book" w:hAnsi="Avenir Book"/>
        </w:rPr>
        <w:t>società</w:t>
      </w:r>
      <w:r w:rsidRPr="00C7757B">
        <w:rPr>
          <w:rFonts w:ascii="Avenir Book" w:hAnsi="Avenir Book"/>
        </w:rPr>
        <w:t xml:space="preserve"> civile per giungere all’abolizione delle armi nucleari</w:t>
      </w:r>
      <w:r>
        <w:rPr>
          <w:rFonts w:ascii="Avenir Book" w:hAnsi="Avenir Book"/>
        </w:rPr>
        <w:t>;</w:t>
      </w:r>
    </w:p>
    <w:p w14:paraId="626A0082" w14:textId="3C96D656" w:rsidR="00C92BC6" w:rsidRPr="003030B4" w:rsidRDefault="00602496" w:rsidP="003030B4">
      <w:pPr>
        <w:numPr>
          <w:ilvl w:val="0"/>
          <w:numId w:val="1"/>
        </w:numPr>
        <w:rPr>
          <w:rFonts w:ascii="Avenir Book" w:hAnsi="Avenir Book"/>
        </w:rPr>
      </w:pPr>
      <w:r w:rsidRPr="00C92BC6">
        <w:rPr>
          <w:rFonts w:ascii="Avenir Book" w:hAnsi="Avenir Book"/>
        </w:rPr>
        <w:t xml:space="preserve">la Norvegia e la Germania, </w:t>
      </w:r>
      <w:r w:rsidR="00C92BC6" w:rsidRPr="00C92BC6">
        <w:rPr>
          <w:rFonts w:ascii="Avenir Book" w:hAnsi="Avenir Book"/>
        </w:rPr>
        <w:t>membri della Nato, che non hanno firmato il T</w:t>
      </w:r>
      <w:r w:rsidR="00137B5D">
        <w:rPr>
          <w:rFonts w:ascii="Avenir Book" w:hAnsi="Avenir Book"/>
        </w:rPr>
        <w:t>PNW</w:t>
      </w:r>
      <w:r w:rsidR="00C92BC6" w:rsidRPr="00C92BC6">
        <w:rPr>
          <w:rFonts w:ascii="Avenir Book" w:hAnsi="Avenir Book"/>
        </w:rPr>
        <w:t>, hanno</w:t>
      </w:r>
      <w:r w:rsidR="00C92BC6">
        <w:rPr>
          <w:rFonts w:ascii="Avenir Book" w:hAnsi="Avenir Book"/>
        </w:rPr>
        <w:t xml:space="preserve"> </w:t>
      </w:r>
      <w:r w:rsidR="00C92BC6" w:rsidRPr="00C92BC6">
        <w:rPr>
          <w:rFonts w:ascii="Avenir Book" w:hAnsi="Avenir Book"/>
        </w:rPr>
        <w:t>annunciato che parteciperanno alla riunione come Stati osservatori</w:t>
      </w:r>
      <w:r w:rsidR="00C92BC6">
        <w:rPr>
          <w:rFonts w:ascii="Avenir Book" w:hAnsi="Avenir Book"/>
        </w:rPr>
        <w:t>;</w:t>
      </w:r>
      <w:r w:rsidR="00E37926">
        <w:rPr>
          <w:rFonts w:ascii="Avenir Book" w:hAnsi="Avenir Book"/>
        </w:rPr>
        <w:t xml:space="preserve"> </w:t>
      </w:r>
      <w:r w:rsidR="006805EE">
        <w:rPr>
          <w:rFonts w:ascii="Avenir Book" w:hAnsi="Avenir Book"/>
        </w:rPr>
        <w:t xml:space="preserve">in particolare, </w:t>
      </w:r>
      <w:r w:rsidR="00D27499">
        <w:rPr>
          <w:rFonts w:ascii="Avenir Book" w:hAnsi="Avenir Book"/>
        </w:rPr>
        <w:t>in quanto part</w:t>
      </w:r>
      <w:r w:rsidR="0014687C">
        <w:rPr>
          <w:rFonts w:ascii="Avenir Book" w:hAnsi="Avenir Book"/>
        </w:rPr>
        <w:t>e</w:t>
      </w:r>
      <w:r w:rsidR="00D27499">
        <w:rPr>
          <w:rFonts w:ascii="Avenir Book" w:hAnsi="Avenir Book"/>
        </w:rPr>
        <w:t xml:space="preserve"> del programma di “nuclear sharing” (condivisione nucleare) della NATO</w:t>
      </w:r>
      <w:r w:rsidR="003030B4">
        <w:rPr>
          <w:rFonts w:ascii="Avenir Book" w:hAnsi="Avenir Book"/>
        </w:rPr>
        <w:t xml:space="preserve">, </w:t>
      </w:r>
      <w:r w:rsidR="002E0F65" w:rsidRPr="003030B4">
        <w:rPr>
          <w:rFonts w:ascii="Avenir Book" w:hAnsi="Avenir Book"/>
        </w:rPr>
        <w:t>anche la Germania</w:t>
      </w:r>
      <w:r w:rsidR="003030B4">
        <w:rPr>
          <w:rFonts w:ascii="Avenir Book" w:hAnsi="Avenir Book"/>
        </w:rPr>
        <w:t>,</w:t>
      </w:r>
      <w:r w:rsidR="002E0F65" w:rsidRPr="003030B4">
        <w:rPr>
          <w:rFonts w:ascii="Avenir Book" w:hAnsi="Avenir Book"/>
        </w:rPr>
        <w:t xml:space="preserve"> </w:t>
      </w:r>
      <w:r w:rsidR="003030B4" w:rsidRPr="003030B4">
        <w:rPr>
          <w:rFonts w:ascii="Avenir Book" w:hAnsi="Avenir Book"/>
        </w:rPr>
        <w:t xml:space="preserve">come l’Italia, </w:t>
      </w:r>
      <w:r w:rsidR="002E0F65" w:rsidRPr="003030B4">
        <w:rPr>
          <w:rFonts w:ascii="Avenir Book" w:hAnsi="Avenir Book"/>
        </w:rPr>
        <w:t>ospita testate nucleari statunitensi nel proprio territorio</w:t>
      </w:r>
      <w:r w:rsidR="006805EE">
        <w:rPr>
          <w:rFonts w:ascii="Avenir Book" w:hAnsi="Avenir Book"/>
        </w:rPr>
        <w:t>;</w:t>
      </w:r>
    </w:p>
    <w:p w14:paraId="2122B23B" w14:textId="76C87EF8" w:rsidR="00CF2D65" w:rsidRPr="008D5300" w:rsidRDefault="00CF2D65" w:rsidP="00CF2D65">
      <w:pPr>
        <w:numPr>
          <w:ilvl w:val="0"/>
          <w:numId w:val="1"/>
        </w:numPr>
        <w:rPr>
          <w:rFonts w:ascii="Avenir Book" w:hAnsi="Avenir Book"/>
        </w:rPr>
      </w:pPr>
      <w:r w:rsidRPr="008D5300">
        <w:rPr>
          <w:rFonts w:ascii="Avenir Book" w:eastAsia="Avenir Book" w:hAnsi="Avenir Book" w:cs="Avenir Book"/>
        </w:rPr>
        <w:t xml:space="preserve">il Governo italiano e i suoi rappresentanti </w:t>
      </w:r>
      <w:r>
        <w:rPr>
          <w:rFonts w:ascii="Avenir Book" w:eastAsia="Avenir Book" w:hAnsi="Avenir Book" w:cs="Avenir Book"/>
        </w:rPr>
        <w:t>abbiano</w:t>
      </w:r>
      <w:r w:rsidRPr="008D5300">
        <w:rPr>
          <w:rFonts w:ascii="Avenir Book" w:eastAsia="Avenir Book" w:hAnsi="Avenir Book" w:cs="Avenir Book"/>
        </w:rPr>
        <w:t xml:space="preserve"> dichiarato in più occasioni di non avere intenzione di aderire a tale Trattato</w:t>
      </w:r>
      <w:r>
        <w:rPr>
          <w:rFonts w:ascii="Avenir Book" w:eastAsia="Avenir Book" w:hAnsi="Avenir Book" w:cs="Avenir Book"/>
        </w:rPr>
        <w:t xml:space="preserve"> e preveda</w:t>
      </w:r>
      <w:r w:rsidR="007D5BF8">
        <w:rPr>
          <w:rFonts w:ascii="Avenir Book" w:eastAsia="Avenir Book" w:hAnsi="Avenir Book" w:cs="Avenir Book"/>
        </w:rPr>
        <w:t>no</w:t>
      </w:r>
      <w:r>
        <w:rPr>
          <w:rFonts w:ascii="Avenir Book" w:eastAsia="Avenir Book" w:hAnsi="Avenir Book" w:cs="Avenir Book"/>
        </w:rPr>
        <w:t xml:space="preserve"> di non partecipare alla prima Conferenza degli Stati Parti del </w:t>
      </w:r>
      <w:r w:rsidR="00137B5D">
        <w:rPr>
          <w:rFonts w:ascii="Avenir Book" w:eastAsia="Avenir Book" w:hAnsi="Avenir Book" w:cs="Avenir Book"/>
        </w:rPr>
        <w:t>TPNW</w:t>
      </w:r>
      <w:r>
        <w:rPr>
          <w:rFonts w:ascii="Avenir Book" w:eastAsia="Avenir Book" w:hAnsi="Avenir Book" w:cs="Avenir Book"/>
        </w:rPr>
        <w:t xml:space="preserve"> in qualità di Stato osservatore;</w:t>
      </w:r>
    </w:p>
    <w:p w14:paraId="441C0D87" w14:textId="77777777" w:rsidR="00AE4779" w:rsidRDefault="00AE4779">
      <w:pPr>
        <w:ind w:left="0" w:firstLine="0"/>
        <w:rPr>
          <w:rFonts w:ascii="Avenir Book" w:eastAsia="Avenir Book" w:hAnsi="Avenir Book" w:cs="Avenir Book"/>
        </w:rPr>
      </w:pPr>
    </w:p>
    <w:p w14:paraId="441C0D89" w14:textId="46CBFACA" w:rsidR="00AE4779" w:rsidRDefault="000753F8" w:rsidP="00D821B9">
      <w:pPr>
        <w:spacing w:after="240"/>
        <w:ind w:left="0" w:firstLine="0"/>
        <w:rPr>
          <w:rFonts w:ascii="Avenir Book" w:eastAsia="Avenir Book" w:hAnsi="Avenir Book" w:cs="Avenir Book"/>
        </w:rPr>
      </w:pPr>
      <w:r>
        <w:rPr>
          <w:rFonts w:ascii="Avenir Book" w:hAnsi="Avenir Book"/>
        </w:rPr>
        <w:t>Ricordando che il Comune di ______________ aderì all’associazione Mayors for Peace, presieduta dal Sindaco di Hiroshima che si prefigge come obiettivo la messa al bando delle armi nucleari e il loro completo smantellamento.</w:t>
      </w:r>
    </w:p>
    <w:p w14:paraId="2B347C0B" w14:textId="3C5A1EA3" w:rsidR="00487694" w:rsidRPr="00487694" w:rsidRDefault="000753F8">
      <w:pPr>
        <w:ind w:left="0" w:firstLine="0"/>
        <w:rPr>
          <w:rFonts w:ascii="Avenir Book" w:hAnsi="Avenir Book"/>
        </w:rPr>
      </w:pPr>
      <w:r>
        <w:rPr>
          <w:rFonts w:ascii="Avenir Book" w:hAnsi="Avenir Book"/>
        </w:rPr>
        <w:t xml:space="preserve">Tutto ciò premesso, ritenendo che la costruzione di un </w:t>
      </w:r>
      <w:r w:rsidR="00F14E35">
        <w:rPr>
          <w:rFonts w:ascii="Avenir Book" w:hAnsi="Avenir Book"/>
        </w:rPr>
        <w:t>m</w:t>
      </w:r>
      <w:r>
        <w:rPr>
          <w:rFonts w:ascii="Avenir Book" w:hAnsi="Avenir Book"/>
        </w:rPr>
        <w:t>ondo libero dalle armi nucleari sia un obiettivo comune da perseguire</w:t>
      </w:r>
    </w:p>
    <w:p w14:paraId="097A3F03" w14:textId="77777777" w:rsidR="006338C0" w:rsidRDefault="006338C0" w:rsidP="00D821B9">
      <w:pPr>
        <w:spacing w:after="240"/>
        <w:ind w:left="0" w:firstLine="0"/>
        <w:rPr>
          <w:rFonts w:ascii="Avenir Book" w:eastAsia="Avenir Book" w:hAnsi="Avenir Book" w:cs="Avenir Book"/>
        </w:rPr>
      </w:pPr>
    </w:p>
    <w:p w14:paraId="1FF69FF8" w14:textId="1190F653" w:rsidR="001E748B" w:rsidRPr="001E748B" w:rsidRDefault="000753F8" w:rsidP="001E748B">
      <w:pPr>
        <w:spacing w:after="240"/>
        <w:ind w:left="0" w:firstLine="0"/>
        <w:jc w:val="center"/>
        <w:rPr>
          <w:rFonts w:ascii="Avenir Book" w:hAnsi="Avenir Book"/>
        </w:rPr>
      </w:pPr>
      <w:r>
        <w:rPr>
          <w:rFonts w:ascii="Avenir Book" w:hAnsi="Avenir Book"/>
        </w:rPr>
        <w:t>Il Consiglio Comunale di ______________</w:t>
      </w:r>
    </w:p>
    <w:p w14:paraId="140050DD" w14:textId="3687209F" w:rsidR="004C4231" w:rsidRPr="001E748B" w:rsidRDefault="000753F8" w:rsidP="001E748B">
      <w:pPr>
        <w:spacing w:after="240"/>
        <w:ind w:left="0" w:firstLine="0"/>
        <w:jc w:val="center"/>
        <w:rPr>
          <w:rFonts w:ascii="Avenir Book" w:hAnsi="Avenir Book"/>
        </w:rPr>
      </w:pPr>
      <w:r>
        <w:rPr>
          <w:rFonts w:ascii="Avenir Book" w:hAnsi="Avenir Book"/>
        </w:rPr>
        <w:t>ADERISCE</w:t>
      </w:r>
    </w:p>
    <w:p w14:paraId="441C0D90" w14:textId="77777777" w:rsidR="00AE4779" w:rsidRDefault="000753F8">
      <w:pPr>
        <w:numPr>
          <w:ilvl w:val="0"/>
          <w:numId w:val="1"/>
        </w:numPr>
        <w:rPr>
          <w:rFonts w:ascii="Avenir Book" w:hAnsi="Avenir Book"/>
        </w:rPr>
      </w:pPr>
      <w:r>
        <w:rPr>
          <w:rFonts w:ascii="Avenir Book" w:hAnsi="Avenir Book"/>
        </w:rPr>
        <w:t xml:space="preserve">alla Campagna “Italia, Ripensaci”, promossa dalla Rete Italiana Pace e il Disarmo e da Senzatomica; </w:t>
      </w:r>
    </w:p>
    <w:p w14:paraId="441C0D91" w14:textId="77777777" w:rsidR="00AE4779" w:rsidRDefault="000753F8" w:rsidP="00984C83">
      <w:pPr>
        <w:numPr>
          <w:ilvl w:val="0"/>
          <w:numId w:val="1"/>
        </w:numPr>
        <w:spacing w:after="240"/>
        <w:rPr>
          <w:rFonts w:ascii="Avenir Book" w:hAnsi="Avenir Book"/>
        </w:rPr>
      </w:pPr>
      <w:r>
        <w:rPr>
          <w:rFonts w:ascii="Avenir Book" w:hAnsi="Avenir Book"/>
        </w:rPr>
        <w:lastRenderedPageBreak/>
        <w:t xml:space="preserve">all’Appello delle Città (ICAN Cities’ Appeal), promosso in tutto il mondo dalla International Campaign to Abolish Nuclear Weapons (Premio Nobel 2017); </w:t>
      </w:r>
    </w:p>
    <w:p w14:paraId="731D6672" w14:textId="77777777" w:rsidR="00C353A7" w:rsidRDefault="00C353A7" w:rsidP="001E748B">
      <w:pPr>
        <w:ind w:left="0" w:firstLine="0"/>
        <w:rPr>
          <w:rFonts w:ascii="Avenir Book" w:eastAsia="Avenir Book" w:hAnsi="Avenir Book" w:cs="Avenir Book"/>
        </w:rPr>
      </w:pPr>
    </w:p>
    <w:p w14:paraId="441C0D93" w14:textId="77777777" w:rsidR="00AE4779" w:rsidRDefault="000753F8" w:rsidP="00984C83">
      <w:pPr>
        <w:spacing w:after="240"/>
        <w:ind w:left="0" w:firstLine="0"/>
        <w:jc w:val="center"/>
        <w:rPr>
          <w:rFonts w:ascii="Avenir Book" w:eastAsia="Avenir Book" w:hAnsi="Avenir Book" w:cs="Avenir Book"/>
        </w:rPr>
      </w:pPr>
      <w:r>
        <w:rPr>
          <w:rFonts w:ascii="Avenir Book" w:hAnsi="Avenir Book"/>
        </w:rPr>
        <w:t xml:space="preserve">IMPEGNA la Presidenza del Consiglio </w:t>
      </w:r>
    </w:p>
    <w:p w14:paraId="441C0D94" w14:textId="77777777" w:rsidR="00AE4779" w:rsidRDefault="00AE4779">
      <w:pPr>
        <w:ind w:left="0" w:firstLine="0"/>
        <w:jc w:val="center"/>
        <w:rPr>
          <w:rFonts w:ascii="Avenir Book" w:eastAsia="Avenir Book" w:hAnsi="Avenir Book" w:cs="Avenir Book"/>
        </w:rPr>
      </w:pPr>
    </w:p>
    <w:p w14:paraId="4F599689" w14:textId="4D3FD814" w:rsidR="00381647" w:rsidRPr="006338C0" w:rsidRDefault="000753F8" w:rsidP="006338C0">
      <w:pPr>
        <w:numPr>
          <w:ilvl w:val="0"/>
          <w:numId w:val="1"/>
        </w:numPr>
        <w:rPr>
          <w:rFonts w:ascii="Avenir Book" w:hAnsi="Avenir Book"/>
        </w:rPr>
      </w:pPr>
      <w:r>
        <w:rPr>
          <w:rFonts w:ascii="Avenir Book" w:hAnsi="Avenir Book"/>
        </w:rPr>
        <w:t>a organizzare con la commissione competente in materia un Consiglio aperto sul tema del Disarmo Nucleare;</w:t>
      </w:r>
    </w:p>
    <w:p w14:paraId="441C0D96" w14:textId="56427A45" w:rsidR="00AE4779" w:rsidRDefault="000753F8">
      <w:pPr>
        <w:numPr>
          <w:ilvl w:val="0"/>
          <w:numId w:val="1"/>
        </w:numPr>
        <w:rPr>
          <w:rFonts w:ascii="Avenir Book" w:hAnsi="Avenir Book"/>
        </w:rPr>
      </w:pPr>
      <w:r>
        <w:rPr>
          <w:rFonts w:ascii="Avenir Book" w:hAnsi="Avenir Book"/>
        </w:rPr>
        <w:t xml:space="preserve">ad apporre la firma del Presidente in calce al Trattato TPNW, come atto simbolico da comunicare al Presidente del Consiglio a Palazzo Chigi, invitandolo a rivedere la posizione finora espressa, cercando le modalità per aderire al percorso iniziato con l’adozione del Trattato sulla Proibizione delle Armi Nucleari; </w:t>
      </w:r>
    </w:p>
    <w:p w14:paraId="441C0D99" w14:textId="571DE0A8" w:rsidR="00AE4779" w:rsidRPr="00D53410" w:rsidRDefault="000753F8" w:rsidP="00D53410">
      <w:pPr>
        <w:numPr>
          <w:ilvl w:val="0"/>
          <w:numId w:val="1"/>
        </w:numPr>
        <w:rPr>
          <w:rFonts w:ascii="Avenir Book" w:hAnsi="Avenir Book"/>
        </w:rPr>
      </w:pPr>
      <w:r>
        <w:rPr>
          <w:rFonts w:ascii="Avenir Book" w:hAnsi="Avenir Book"/>
        </w:rPr>
        <w:t xml:space="preserve">a condividere con le Commissioni Esteri della </w:t>
      </w:r>
      <w:proofErr w:type="gramStart"/>
      <w:r>
        <w:rPr>
          <w:rFonts w:ascii="Avenir Book" w:hAnsi="Avenir Book"/>
        </w:rPr>
        <w:t>Camera dei Deputati</w:t>
      </w:r>
      <w:proofErr w:type="gramEnd"/>
      <w:r>
        <w:rPr>
          <w:rFonts w:ascii="Avenir Book" w:hAnsi="Avenir Book"/>
        </w:rPr>
        <w:t xml:space="preserve"> e del Senato questo impegno a promuovere le modalità per portare l’Italia nel consesso degli Stati che si impegnano a favore della realizzazione di un mondo libero da armi nucleari; </w:t>
      </w:r>
    </w:p>
    <w:p w14:paraId="441C0D9A" w14:textId="77777777" w:rsidR="00AE4779" w:rsidRDefault="000753F8" w:rsidP="00984C83">
      <w:pPr>
        <w:spacing w:before="240" w:after="240"/>
        <w:ind w:left="0" w:firstLine="0"/>
        <w:jc w:val="center"/>
        <w:rPr>
          <w:rFonts w:ascii="Avenir Book" w:eastAsia="Avenir Book" w:hAnsi="Avenir Book" w:cs="Avenir Book"/>
        </w:rPr>
      </w:pPr>
      <w:r>
        <w:rPr>
          <w:rFonts w:ascii="Avenir Book" w:hAnsi="Avenir Book"/>
        </w:rPr>
        <w:t xml:space="preserve">INVITA </w:t>
      </w:r>
    </w:p>
    <w:p w14:paraId="441C0D9B" w14:textId="77777777" w:rsidR="00AE4779" w:rsidRDefault="00AE4779">
      <w:pPr>
        <w:ind w:left="0" w:firstLine="0"/>
        <w:rPr>
          <w:rFonts w:ascii="Avenir Book" w:eastAsia="Avenir Book" w:hAnsi="Avenir Book" w:cs="Avenir Book"/>
        </w:rPr>
      </w:pPr>
    </w:p>
    <w:p w14:paraId="441C0D9D" w14:textId="4617CD83" w:rsidR="00AE4779" w:rsidRDefault="000753F8" w:rsidP="00D53410">
      <w:pPr>
        <w:ind w:left="0" w:firstLine="0"/>
        <w:rPr>
          <w:rFonts w:ascii="Avenir Book" w:eastAsia="Avenir Book" w:hAnsi="Avenir Book" w:cs="Avenir Book"/>
        </w:rPr>
      </w:pPr>
      <w:r>
        <w:rPr>
          <w:rFonts w:ascii="Avenir Book" w:hAnsi="Avenir Book"/>
        </w:rPr>
        <w:t>il Governo italiano a partecipare al</w:t>
      </w:r>
      <w:r w:rsidR="00013527">
        <w:rPr>
          <w:rFonts w:ascii="Avenir Book" w:hAnsi="Avenir Book"/>
        </w:rPr>
        <w:t xml:space="preserve">la prima Conferenza degli Stati Parti del </w:t>
      </w:r>
      <w:r w:rsidR="0084510F">
        <w:rPr>
          <w:rFonts w:ascii="Avenir Book" w:hAnsi="Avenir Book"/>
        </w:rPr>
        <w:t>TPNW</w:t>
      </w:r>
      <w:r w:rsidR="001C2077">
        <w:rPr>
          <w:rFonts w:ascii="Avenir Book" w:hAnsi="Avenir Book"/>
        </w:rPr>
        <w:t xml:space="preserve"> che si terrà a Vienna dal 21 al 23 giugno 2022</w:t>
      </w:r>
      <w:r>
        <w:rPr>
          <w:rFonts w:ascii="Avenir Book" w:hAnsi="Avenir Book"/>
        </w:rPr>
        <w:t xml:space="preserve">, analogamente a quanto deciso da parte della Germania e della Norvegia; </w:t>
      </w:r>
    </w:p>
    <w:p w14:paraId="0DD5074D" w14:textId="77777777" w:rsidR="00D53410" w:rsidRDefault="00D53410" w:rsidP="00D53410">
      <w:pPr>
        <w:ind w:left="0" w:firstLine="0"/>
        <w:rPr>
          <w:rFonts w:ascii="Avenir Book" w:eastAsia="Avenir Book" w:hAnsi="Avenir Book" w:cs="Avenir Book"/>
        </w:rPr>
      </w:pPr>
    </w:p>
    <w:p w14:paraId="441C0D9F" w14:textId="7F98BF2D" w:rsidR="00AE4779" w:rsidRDefault="000753F8" w:rsidP="00D53410">
      <w:pPr>
        <w:spacing w:before="240" w:after="240"/>
        <w:ind w:left="0" w:firstLine="0"/>
        <w:jc w:val="center"/>
        <w:rPr>
          <w:rFonts w:ascii="Avenir Book" w:eastAsia="Avenir Book" w:hAnsi="Avenir Book" w:cs="Avenir Book"/>
        </w:rPr>
      </w:pPr>
      <w:r>
        <w:rPr>
          <w:rFonts w:ascii="Avenir Book" w:hAnsi="Avenir Book"/>
        </w:rPr>
        <w:t>IMPEGNA LA PRESIDENZA DEL CONSIGLIO</w:t>
      </w:r>
    </w:p>
    <w:p w14:paraId="689E277B" w14:textId="77777777" w:rsidR="00D53410" w:rsidRDefault="00D53410">
      <w:pPr>
        <w:ind w:left="0" w:firstLine="0"/>
        <w:rPr>
          <w:rFonts w:ascii="Avenir Book" w:hAnsi="Avenir Book"/>
        </w:rPr>
      </w:pPr>
    </w:p>
    <w:p w14:paraId="441C0DA0" w14:textId="7327BAF9" w:rsidR="00AE4779" w:rsidRDefault="00B132E5">
      <w:pPr>
        <w:ind w:left="0" w:firstLine="0"/>
        <w:rPr>
          <w:rFonts w:ascii="Avenir Book" w:eastAsia="Avenir Book" w:hAnsi="Avenir Book" w:cs="Avenir Book"/>
        </w:rPr>
      </w:pPr>
      <w:r>
        <w:rPr>
          <w:rFonts w:ascii="Avenir Book" w:hAnsi="Avenir Book"/>
        </w:rPr>
        <w:t>a</w:t>
      </w:r>
      <w:r w:rsidR="000753F8">
        <w:rPr>
          <w:rFonts w:ascii="Avenir Book" w:hAnsi="Avenir Book"/>
        </w:rPr>
        <w:t xml:space="preserve"> inoltrare il presente atto</w:t>
      </w:r>
      <w:r w:rsidR="006E0467">
        <w:rPr>
          <w:rFonts w:ascii="Avenir Book" w:hAnsi="Avenir Book"/>
        </w:rPr>
        <w:t>:</w:t>
      </w:r>
    </w:p>
    <w:p w14:paraId="441C0DA1" w14:textId="565E2E64" w:rsidR="00AE4779" w:rsidRDefault="00B132E5" w:rsidP="00381647">
      <w:pPr>
        <w:ind w:left="0" w:firstLine="0"/>
        <w:jc w:val="left"/>
        <w:rPr>
          <w:rFonts w:ascii="Avenir Book" w:eastAsia="Avenir Book" w:hAnsi="Avenir Book" w:cs="Avenir Book"/>
        </w:rPr>
      </w:pPr>
      <w:r>
        <w:rPr>
          <w:rFonts w:ascii="Avenir Book" w:hAnsi="Avenir Book"/>
        </w:rPr>
        <w:t>a</w:t>
      </w:r>
      <w:r w:rsidR="000753F8">
        <w:rPr>
          <w:rFonts w:ascii="Avenir Book" w:hAnsi="Avenir Book"/>
        </w:rPr>
        <w:t>lla</w:t>
      </w:r>
      <w:r w:rsidR="00381647">
        <w:rPr>
          <w:rFonts w:ascii="Avenir Book" w:hAnsi="Avenir Book"/>
        </w:rPr>
        <w:t xml:space="preserve"> </w:t>
      </w:r>
      <w:r w:rsidR="000753F8">
        <w:rPr>
          <w:rFonts w:ascii="Avenir Book" w:hAnsi="Avenir Book"/>
        </w:rPr>
        <w:t>Presidenza della Repubblica;</w:t>
      </w:r>
      <w:r w:rsidR="000753F8">
        <w:rPr>
          <w:rFonts w:ascii="Avenir Book" w:eastAsia="Avenir Book" w:hAnsi="Avenir Book" w:cs="Avenir Book"/>
        </w:rPr>
        <w:br/>
      </w:r>
      <w:r>
        <w:rPr>
          <w:rFonts w:ascii="Avenir Book" w:hAnsi="Avenir Book"/>
        </w:rPr>
        <w:t>a</w:t>
      </w:r>
      <w:r w:rsidR="000753F8">
        <w:rPr>
          <w:rFonts w:ascii="Avenir Book" w:hAnsi="Avenir Book"/>
        </w:rPr>
        <w:t>lla Presidente del Senato;</w:t>
      </w:r>
      <w:r w:rsidR="000753F8">
        <w:rPr>
          <w:rFonts w:ascii="Avenir Book" w:eastAsia="Avenir Book" w:hAnsi="Avenir Book" w:cs="Avenir Book"/>
        </w:rPr>
        <w:br/>
      </w:r>
      <w:r>
        <w:rPr>
          <w:rFonts w:ascii="Avenir Book" w:hAnsi="Avenir Book"/>
        </w:rPr>
        <w:t>a</w:t>
      </w:r>
      <w:r w:rsidR="000753F8">
        <w:rPr>
          <w:rFonts w:ascii="Avenir Book" w:hAnsi="Avenir Book"/>
        </w:rPr>
        <w:t xml:space="preserve">l Presidente della </w:t>
      </w:r>
      <w:proofErr w:type="gramStart"/>
      <w:r w:rsidR="000753F8">
        <w:rPr>
          <w:rFonts w:ascii="Avenir Book" w:hAnsi="Avenir Book"/>
        </w:rPr>
        <w:t>Camera dei Deputati</w:t>
      </w:r>
      <w:proofErr w:type="gramEnd"/>
      <w:r w:rsidR="000753F8">
        <w:rPr>
          <w:rFonts w:ascii="Avenir Book" w:hAnsi="Avenir Book"/>
        </w:rPr>
        <w:t>;</w:t>
      </w:r>
      <w:r w:rsidR="000753F8">
        <w:rPr>
          <w:rFonts w:ascii="Avenir Book" w:eastAsia="Avenir Book" w:hAnsi="Avenir Book" w:cs="Avenir Book"/>
        </w:rPr>
        <w:br/>
      </w:r>
      <w:r>
        <w:rPr>
          <w:rFonts w:ascii="Avenir Book" w:hAnsi="Avenir Book"/>
        </w:rPr>
        <w:t>a</w:t>
      </w:r>
      <w:r w:rsidR="000753F8">
        <w:rPr>
          <w:rFonts w:ascii="Avenir Book" w:hAnsi="Avenir Book"/>
        </w:rPr>
        <w:t xml:space="preserve">lle e ai capigruppo parlamentari di Camera e Senato; </w:t>
      </w:r>
    </w:p>
    <w:p w14:paraId="441C0DA2" w14:textId="04B453F2" w:rsidR="00AE4779" w:rsidRDefault="00B132E5" w:rsidP="00381647">
      <w:pPr>
        <w:ind w:left="0" w:firstLine="0"/>
        <w:jc w:val="left"/>
        <w:rPr>
          <w:rFonts w:ascii="Avenir Book" w:eastAsia="Avenir Book" w:hAnsi="Avenir Book" w:cs="Avenir Book"/>
        </w:rPr>
      </w:pPr>
      <w:r>
        <w:rPr>
          <w:rFonts w:ascii="Avenir Book" w:hAnsi="Avenir Book"/>
        </w:rPr>
        <w:t>a</w:t>
      </w:r>
      <w:r w:rsidR="000753F8">
        <w:rPr>
          <w:rFonts w:ascii="Avenir Book" w:hAnsi="Avenir Book"/>
        </w:rPr>
        <w:t>lla Presidente del Parlamento Europeo;</w:t>
      </w:r>
      <w:r w:rsidR="000753F8">
        <w:rPr>
          <w:rFonts w:ascii="Avenir Book" w:eastAsia="Avenir Book" w:hAnsi="Avenir Book" w:cs="Avenir Book"/>
        </w:rPr>
        <w:br/>
      </w:r>
      <w:r>
        <w:rPr>
          <w:rFonts w:ascii="Avenir Book" w:hAnsi="Avenir Book"/>
        </w:rPr>
        <w:t>a</w:t>
      </w:r>
      <w:r w:rsidR="000753F8">
        <w:rPr>
          <w:rFonts w:ascii="Avenir Book" w:hAnsi="Avenir Book"/>
        </w:rPr>
        <w:t>i gruppi consiliari della Città ______________</w:t>
      </w:r>
    </w:p>
    <w:p w14:paraId="441C0DA3" w14:textId="77777777" w:rsidR="00AE4779" w:rsidRDefault="00AE4779">
      <w:pPr>
        <w:ind w:left="0" w:firstLine="0"/>
      </w:pPr>
    </w:p>
    <w:sectPr w:rsidR="00AE4779" w:rsidSect="00645956">
      <w:headerReference w:type="default" r:id="rId8"/>
      <w:footerReference w:type="default" r:id="rId9"/>
      <w:pgSz w:w="11900" w:h="16840"/>
      <w:pgMar w:top="612" w:right="1128" w:bottom="1440" w:left="1134"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990E" w14:textId="77777777" w:rsidR="00E851AB" w:rsidRDefault="00E851AB">
      <w:r>
        <w:separator/>
      </w:r>
    </w:p>
  </w:endnote>
  <w:endnote w:type="continuationSeparator" w:id="0">
    <w:p w14:paraId="5BC8E8B7" w14:textId="77777777" w:rsidR="00E851AB" w:rsidRDefault="00E851AB">
      <w:r>
        <w:continuationSeparator/>
      </w:r>
    </w:p>
  </w:endnote>
  <w:endnote w:type="continuationNotice" w:id="1">
    <w:p w14:paraId="724C6D1E" w14:textId="77777777" w:rsidR="00E851AB" w:rsidRDefault="00E85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 Heavy">
    <w:panose1 w:val="020B0703020203020204"/>
    <w:charset w:val="4D"/>
    <w:family w:val="swiss"/>
    <w:pitch w:val="variable"/>
    <w:sig w:usb0="800000AF" w:usb1="5000204A" w:usb2="00000000" w:usb3="00000000" w:csb0="0000009B" w:csb1="00000000"/>
  </w:font>
  <w:font w:name="PP Editorial New Light">
    <w:panose1 w:val="00000400000000000000"/>
    <w:charset w:val="4D"/>
    <w:family w:val="auto"/>
    <w:notTrueType/>
    <w:pitch w:val="variable"/>
    <w:sig w:usb0="00000007" w:usb1="00000000" w:usb2="00000000" w:usb3="00000000" w:csb0="00000093"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0DA5" w14:textId="77777777" w:rsidR="00AE4779" w:rsidRDefault="00AE477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809E" w14:textId="77777777" w:rsidR="00E851AB" w:rsidRDefault="00E851AB">
      <w:r>
        <w:separator/>
      </w:r>
    </w:p>
  </w:footnote>
  <w:footnote w:type="continuationSeparator" w:id="0">
    <w:p w14:paraId="3C466E27" w14:textId="77777777" w:rsidR="00E851AB" w:rsidRDefault="00E851AB">
      <w:r>
        <w:continuationSeparator/>
      </w:r>
    </w:p>
  </w:footnote>
  <w:footnote w:type="continuationNotice" w:id="1">
    <w:p w14:paraId="1C16A2C8" w14:textId="77777777" w:rsidR="00E851AB" w:rsidRDefault="00E85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0DA4" w14:textId="77777777" w:rsidR="00AE4779" w:rsidRDefault="000753F8">
    <w:pPr>
      <w:pStyle w:val="Intestazioneepidipag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noProof/>
      </w:rPr>
      <w:drawing>
        <wp:inline distT="0" distB="0" distL="0" distR="0" wp14:anchorId="441C0DA6" wp14:editId="441C0DA7">
          <wp:extent cx="1644297" cy="480052"/>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1"/>
                  <a:stretch>
                    <a:fillRect/>
                  </a:stretch>
                </pic:blipFill>
                <pic:spPr>
                  <a:xfrm>
                    <a:off x="0" y="0"/>
                    <a:ext cx="1644297" cy="480052"/>
                  </a:xfrm>
                  <a:prstGeom prst="rect">
                    <a:avLst/>
                  </a:prstGeom>
                  <a:ln w="12700" cap="flat">
                    <a:noFill/>
                    <a:miter lim="400000"/>
                  </a:ln>
                  <a:effectLst/>
                </pic:spPr>
              </pic:pic>
            </a:graphicData>
          </a:graphic>
        </wp:inline>
      </w:drawing>
    </w:r>
    <w:r>
      <w:t xml:space="preserve">         </w:t>
    </w:r>
    <w:r>
      <w:rPr>
        <w:noProof/>
      </w:rPr>
      <w:drawing>
        <wp:inline distT="0" distB="0" distL="0" distR="0" wp14:anchorId="441C0DA8" wp14:editId="441C0DA9">
          <wp:extent cx="2161397" cy="479974"/>
          <wp:effectExtent l="0" t="0" r="0" b="0"/>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2"/>
                  <a:stretch>
                    <a:fillRect/>
                  </a:stretch>
                </pic:blipFill>
                <pic:spPr>
                  <a:xfrm>
                    <a:off x="0" y="0"/>
                    <a:ext cx="2161397" cy="479974"/>
                  </a:xfrm>
                  <a:prstGeom prst="rect">
                    <a:avLst/>
                  </a:prstGeom>
                  <a:ln w="12700" cap="flat">
                    <a:noFill/>
                    <a:miter lim="400000"/>
                  </a:ln>
                  <a:effectLst/>
                </pic:spPr>
              </pic:pic>
            </a:graphicData>
          </a:graphic>
        </wp:inline>
      </w:drawing>
    </w:r>
    <w:r>
      <w:t xml:space="preserve">                </w:t>
    </w:r>
    <w:r>
      <w:rPr>
        <w:noProof/>
      </w:rPr>
      <w:drawing>
        <wp:inline distT="0" distB="0" distL="0" distR="0" wp14:anchorId="441C0DAA" wp14:editId="441C0DAB">
          <wp:extent cx="1237254" cy="477280"/>
          <wp:effectExtent l="0" t="0" r="0" b="0"/>
          <wp:docPr id="1073741827" name="officeArt object" descr="Immagine"/>
          <wp:cNvGraphicFramePr/>
          <a:graphic xmlns:a="http://schemas.openxmlformats.org/drawingml/2006/main">
            <a:graphicData uri="http://schemas.openxmlformats.org/drawingml/2006/picture">
              <pic:pic xmlns:pic="http://schemas.openxmlformats.org/drawingml/2006/picture">
                <pic:nvPicPr>
                  <pic:cNvPr id="1073741827" name="Immagine" descr="Immagine"/>
                  <pic:cNvPicPr>
                    <a:picLocks noChangeAspect="1"/>
                  </pic:cNvPicPr>
                </pic:nvPicPr>
                <pic:blipFill>
                  <a:blip r:embed="rId3"/>
                  <a:stretch>
                    <a:fillRect/>
                  </a:stretch>
                </pic:blipFill>
                <pic:spPr>
                  <a:xfrm>
                    <a:off x="0" y="0"/>
                    <a:ext cx="1237254" cy="47728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BA4"/>
    <w:multiLevelType w:val="hybridMultilevel"/>
    <w:tmpl w:val="12DCF3E2"/>
    <w:lvl w:ilvl="0" w:tplc="CA3C1F24">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8C4849A">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B0F912">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B7E6DC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188BF2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99685C2">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FC6BEA">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3CE4314">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424BF96">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206768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isplayBackgroundShape/>
  <w:proofState w:spelling="clean" w:grammar="clean"/>
  <w:defaultTabStop w:val="708"/>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779"/>
    <w:rsid w:val="000111D7"/>
    <w:rsid w:val="00013527"/>
    <w:rsid w:val="000753F8"/>
    <w:rsid w:val="000B3623"/>
    <w:rsid w:val="000B5419"/>
    <w:rsid w:val="000F1B01"/>
    <w:rsid w:val="0013014F"/>
    <w:rsid w:val="00137B5D"/>
    <w:rsid w:val="00145AA3"/>
    <w:rsid w:val="0014687C"/>
    <w:rsid w:val="001C2077"/>
    <w:rsid w:val="001E748B"/>
    <w:rsid w:val="00266C19"/>
    <w:rsid w:val="002D5C9F"/>
    <w:rsid w:val="002E0F65"/>
    <w:rsid w:val="002E11E4"/>
    <w:rsid w:val="003030B4"/>
    <w:rsid w:val="00361342"/>
    <w:rsid w:val="00381647"/>
    <w:rsid w:val="003E5962"/>
    <w:rsid w:val="00453BA8"/>
    <w:rsid w:val="004765DD"/>
    <w:rsid w:val="00476EED"/>
    <w:rsid w:val="00487694"/>
    <w:rsid w:val="004C4231"/>
    <w:rsid w:val="005733AB"/>
    <w:rsid w:val="00602496"/>
    <w:rsid w:val="006239F4"/>
    <w:rsid w:val="006338C0"/>
    <w:rsid w:val="00645956"/>
    <w:rsid w:val="006805EE"/>
    <w:rsid w:val="0068320A"/>
    <w:rsid w:val="006A1F2F"/>
    <w:rsid w:val="006E0467"/>
    <w:rsid w:val="006F336D"/>
    <w:rsid w:val="0073564F"/>
    <w:rsid w:val="00761651"/>
    <w:rsid w:val="007809CB"/>
    <w:rsid w:val="007A12AC"/>
    <w:rsid w:val="007B4364"/>
    <w:rsid w:val="007D0954"/>
    <w:rsid w:val="007D5BF8"/>
    <w:rsid w:val="00814480"/>
    <w:rsid w:val="0084510F"/>
    <w:rsid w:val="00851EDE"/>
    <w:rsid w:val="00875204"/>
    <w:rsid w:val="008A6623"/>
    <w:rsid w:val="008D3D70"/>
    <w:rsid w:val="008D5300"/>
    <w:rsid w:val="00934F42"/>
    <w:rsid w:val="00942CD6"/>
    <w:rsid w:val="009527A4"/>
    <w:rsid w:val="00982C2C"/>
    <w:rsid w:val="00984C83"/>
    <w:rsid w:val="00992349"/>
    <w:rsid w:val="009D4326"/>
    <w:rsid w:val="00A51C18"/>
    <w:rsid w:val="00A919FB"/>
    <w:rsid w:val="00AB4CAE"/>
    <w:rsid w:val="00AE4779"/>
    <w:rsid w:val="00B132E5"/>
    <w:rsid w:val="00B356D4"/>
    <w:rsid w:val="00BC45BF"/>
    <w:rsid w:val="00BC590B"/>
    <w:rsid w:val="00C353A7"/>
    <w:rsid w:val="00C7757B"/>
    <w:rsid w:val="00C92BC6"/>
    <w:rsid w:val="00CF2D65"/>
    <w:rsid w:val="00D14930"/>
    <w:rsid w:val="00D27499"/>
    <w:rsid w:val="00D35F26"/>
    <w:rsid w:val="00D53410"/>
    <w:rsid w:val="00D821B9"/>
    <w:rsid w:val="00DC7660"/>
    <w:rsid w:val="00E118C5"/>
    <w:rsid w:val="00E31CAA"/>
    <w:rsid w:val="00E37926"/>
    <w:rsid w:val="00E5190D"/>
    <w:rsid w:val="00E5470A"/>
    <w:rsid w:val="00E851AB"/>
    <w:rsid w:val="00EA328A"/>
    <w:rsid w:val="00EA4BC3"/>
    <w:rsid w:val="00ED5CF8"/>
    <w:rsid w:val="00EF4DAC"/>
    <w:rsid w:val="00F13DB4"/>
    <w:rsid w:val="00F14E35"/>
    <w:rsid w:val="00F54B52"/>
    <w:rsid w:val="00FB67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0D72"/>
  <w15:docId w15:val="{006D6420-8470-7345-ABA3-0886B3B3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2BC6"/>
    <w:pPr>
      <w:ind w:left="10" w:hanging="10"/>
      <w:jc w:val="both"/>
    </w:pPr>
    <w:rPr>
      <w:rFonts w:ascii="Calibri" w:eastAsia="Calibri" w:hAnsi="Calibri" w:cs="Calibri"/>
      <w:color w:val="000000"/>
      <w:sz w:val="26"/>
      <w:szCs w:val="26"/>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eWeb">
    <w:name w:val="Normal (Web)"/>
    <w:basedOn w:val="Normale"/>
    <w:uiPriority w:val="99"/>
    <w:semiHidden/>
    <w:unhideWhenUsed/>
    <w:rsid w:val="00C7757B"/>
    <w:rPr>
      <w:rFonts w:ascii="Times New Roman" w:hAnsi="Times New Roman" w:cs="Times New Roman"/>
      <w:sz w:val="24"/>
      <w:szCs w:val="24"/>
    </w:rPr>
  </w:style>
  <w:style w:type="paragraph" w:styleId="Intestazione">
    <w:name w:val="header"/>
    <w:basedOn w:val="Normale"/>
    <w:link w:val="IntestazioneCarattere"/>
    <w:uiPriority w:val="99"/>
    <w:semiHidden/>
    <w:unhideWhenUsed/>
    <w:rsid w:val="002E11E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E11E4"/>
    <w:rPr>
      <w:rFonts w:ascii="Calibri" w:eastAsia="Calibri" w:hAnsi="Calibri" w:cs="Calibri"/>
      <w:color w:val="000000"/>
      <w:sz w:val="26"/>
      <w:szCs w:val="26"/>
      <w:u w:color="000000"/>
    </w:rPr>
  </w:style>
  <w:style w:type="paragraph" w:styleId="Pidipagina">
    <w:name w:val="footer"/>
    <w:basedOn w:val="Normale"/>
    <w:link w:val="PidipaginaCarattere"/>
    <w:uiPriority w:val="99"/>
    <w:semiHidden/>
    <w:unhideWhenUsed/>
    <w:rsid w:val="002E11E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E11E4"/>
    <w:rPr>
      <w:rFonts w:ascii="Calibri" w:eastAsia="Calibri" w:hAnsi="Calibri" w:cs="Calibri"/>
      <w:color w:val="000000"/>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4824">
      <w:bodyDiv w:val="1"/>
      <w:marLeft w:val="0"/>
      <w:marRight w:val="0"/>
      <w:marTop w:val="0"/>
      <w:marBottom w:val="0"/>
      <w:divBdr>
        <w:top w:val="none" w:sz="0" w:space="0" w:color="auto"/>
        <w:left w:val="none" w:sz="0" w:space="0" w:color="auto"/>
        <w:bottom w:val="none" w:sz="0" w:space="0" w:color="auto"/>
        <w:right w:val="none" w:sz="0" w:space="0" w:color="auto"/>
      </w:divBdr>
      <w:divsChild>
        <w:div w:id="672877423">
          <w:marLeft w:val="0"/>
          <w:marRight w:val="0"/>
          <w:marTop w:val="0"/>
          <w:marBottom w:val="0"/>
          <w:divBdr>
            <w:top w:val="none" w:sz="0" w:space="0" w:color="auto"/>
            <w:left w:val="none" w:sz="0" w:space="0" w:color="auto"/>
            <w:bottom w:val="none" w:sz="0" w:space="0" w:color="auto"/>
            <w:right w:val="none" w:sz="0" w:space="0" w:color="auto"/>
          </w:divBdr>
          <w:divsChild>
            <w:div w:id="2071340336">
              <w:marLeft w:val="0"/>
              <w:marRight w:val="0"/>
              <w:marTop w:val="0"/>
              <w:marBottom w:val="0"/>
              <w:divBdr>
                <w:top w:val="none" w:sz="0" w:space="0" w:color="auto"/>
                <w:left w:val="none" w:sz="0" w:space="0" w:color="auto"/>
                <w:bottom w:val="none" w:sz="0" w:space="0" w:color="auto"/>
                <w:right w:val="none" w:sz="0" w:space="0" w:color="auto"/>
              </w:divBdr>
              <w:divsChild>
                <w:div w:id="16127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0796">
      <w:bodyDiv w:val="1"/>
      <w:marLeft w:val="0"/>
      <w:marRight w:val="0"/>
      <w:marTop w:val="0"/>
      <w:marBottom w:val="0"/>
      <w:divBdr>
        <w:top w:val="none" w:sz="0" w:space="0" w:color="auto"/>
        <w:left w:val="none" w:sz="0" w:space="0" w:color="auto"/>
        <w:bottom w:val="none" w:sz="0" w:space="0" w:color="auto"/>
        <w:right w:val="none" w:sz="0" w:space="0" w:color="auto"/>
      </w:divBdr>
    </w:div>
    <w:div w:id="653799795">
      <w:bodyDiv w:val="1"/>
      <w:marLeft w:val="0"/>
      <w:marRight w:val="0"/>
      <w:marTop w:val="0"/>
      <w:marBottom w:val="0"/>
      <w:divBdr>
        <w:top w:val="none" w:sz="0" w:space="0" w:color="auto"/>
        <w:left w:val="none" w:sz="0" w:space="0" w:color="auto"/>
        <w:bottom w:val="none" w:sz="0" w:space="0" w:color="auto"/>
        <w:right w:val="none" w:sz="0" w:space="0" w:color="auto"/>
      </w:divBdr>
    </w:div>
    <w:div w:id="1791849921">
      <w:bodyDiv w:val="1"/>
      <w:marLeft w:val="0"/>
      <w:marRight w:val="0"/>
      <w:marTop w:val="0"/>
      <w:marBottom w:val="0"/>
      <w:divBdr>
        <w:top w:val="none" w:sz="0" w:space="0" w:color="auto"/>
        <w:left w:val="none" w:sz="0" w:space="0" w:color="auto"/>
        <w:bottom w:val="none" w:sz="0" w:space="0" w:color="auto"/>
        <w:right w:val="none" w:sz="0" w:space="0" w:color="auto"/>
      </w:divBdr>
    </w:div>
    <w:div w:id="1911765116">
      <w:bodyDiv w:val="1"/>
      <w:marLeft w:val="0"/>
      <w:marRight w:val="0"/>
      <w:marTop w:val="0"/>
      <w:marBottom w:val="0"/>
      <w:divBdr>
        <w:top w:val="none" w:sz="0" w:space="0" w:color="auto"/>
        <w:left w:val="none" w:sz="0" w:space="0" w:color="auto"/>
        <w:bottom w:val="none" w:sz="0" w:space="0" w:color="auto"/>
        <w:right w:val="none" w:sz="0" w:space="0" w:color="auto"/>
      </w:divBdr>
      <w:divsChild>
        <w:div w:id="679284069">
          <w:marLeft w:val="0"/>
          <w:marRight w:val="0"/>
          <w:marTop w:val="0"/>
          <w:marBottom w:val="0"/>
          <w:divBdr>
            <w:top w:val="none" w:sz="0" w:space="0" w:color="auto"/>
            <w:left w:val="none" w:sz="0" w:space="0" w:color="auto"/>
            <w:bottom w:val="none" w:sz="0" w:space="0" w:color="auto"/>
            <w:right w:val="none" w:sz="0" w:space="0" w:color="auto"/>
          </w:divBdr>
          <w:divsChild>
            <w:div w:id="1039235121">
              <w:marLeft w:val="0"/>
              <w:marRight w:val="0"/>
              <w:marTop w:val="0"/>
              <w:marBottom w:val="0"/>
              <w:divBdr>
                <w:top w:val="none" w:sz="0" w:space="0" w:color="auto"/>
                <w:left w:val="none" w:sz="0" w:space="0" w:color="auto"/>
                <w:bottom w:val="none" w:sz="0" w:space="0" w:color="auto"/>
                <w:right w:val="none" w:sz="0" w:space="0" w:color="auto"/>
              </w:divBdr>
              <w:divsChild>
                <w:div w:id="10885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3876">
      <w:bodyDiv w:val="1"/>
      <w:marLeft w:val="0"/>
      <w:marRight w:val="0"/>
      <w:marTop w:val="0"/>
      <w:marBottom w:val="0"/>
      <w:divBdr>
        <w:top w:val="none" w:sz="0" w:space="0" w:color="auto"/>
        <w:left w:val="none" w:sz="0" w:space="0" w:color="auto"/>
        <w:bottom w:val="none" w:sz="0" w:space="0" w:color="auto"/>
        <w:right w:val="none" w:sz="0" w:space="0" w:color="auto"/>
      </w:divBdr>
      <w:divsChild>
        <w:div w:id="935750026">
          <w:marLeft w:val="0"/>
          <w:marRight w:val="0"/>
          <w:marTop w:val="0"/>
          <w:marBottom w:val="0"/>
          <w:divBdr>
            <w:top w:val="none" w:sz="0" w:space="0" w:color="auto"/>
            <w:left w:val="none" w:sz="0" w:space="0" w:color="auto"/>
            <w:bottom w:val="none" w:sz="0" w:space="0" w:color="auto"/>
            <w:right w:val="none" w:sz="0" w:space="0" w:color="auto"/>
          </w:divBdr>
          <w:divsChild>
            <w:div w:id="364404394">
              <w:marLeft w:val="0"/>
              <w:marRight w:val="0"/>
              <w:marTop w:val="0"/>
              <w:marBottom w:val="0"/>
              <w:divBdr>
                <w:top w:val="none" w:sz="0" w:space="0" w:color="auto"/>
                <w:left w:val="none" w:sz="0" w:space="0" w:color="auto"/>
                <w:bottom w:val="none" w:sz="0" w:space="0" w:color="auto"/>
                <w:right w:val="none" w:sz="0" w:space="0" w:color="auto"/>
              </w:divBdr>
              <w:divsChild>
                <w:div w:id="20797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95728-DDFF-894A-BED8-BDA2CCC7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787</Words>
  <Characters>4487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senzatomica relazioni esterne</cp:lastModifiedBy>
  <cp:revision>40</cp:revision>
  <dcterms:created xsi:type="dcterms:W3CDTF">2022-05-05T16:18:00Z</dcterms:created>
  <dcterms:modified xsi:type="dcterms:W3CDTF">2022-05-31T10:48:00Z</dcterms:modified>
</cp:coreProperties>
</file>